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6D6C5E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21 июня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EC4C8C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</w:t>
      </w:r>
      <w:r w:rsidR="00C176C0">
        <w:rPr>
          <w:color w:val="000000"/>
          <w:sz w:val="28"/>
          <w:szCs w:val="28"/>
        </w:rPr>
        <w:t>1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38</w:t>
      </w:r>
      <w:r w:rsidR="00C176C0">
        <w:rPr>
          <w:snapToGrid w:val="0"/>
          <w:color w:val="000000"/>
          <w:sz w:val="28"/>
          <w:szCs w:val="28"/>
        </w:rPr>
        <w:t>4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C176C0" w:rsidRDefault="00C176C0" w:rsidP="00C176C0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графика обучения членов участковых избирательных комиссий </w:t>
      </w:r>
      <w:r>
        <w:rPr>
          <w:b/>
          <w:sz w:val="28"/>
          <w:szCs w:val="28"/>
        </w:rPr>
        <w:t xml:space="preserve">по программе </w:t>
      </w:r>
      <w:r>
        <w:rPr>
          <w:b/>
          <w:bCs/>
          <w:sz w:val="28"/>
          <w:szCs w:val="28"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Губернатора Липецкой области»</w:t>
      </w:r>
    </w:p>
    <w:p w:rsidR="00C176C0" w:rsidRDefault="00C176C0" w:rsidP="00C176C0">
      <w:pPr>
        <w:jc w:val="center"/>
        <w:rPr>
          <w:b/>
        </w:rPr>
      </w:pPr>
    </w:p>
    <w:p w:rsidR="00C176C0" w:rsidRDefault="00C176C0" w:rsidP="00C176C0">
      <w:pPr>
        <w:pStyle w:val="ab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целях повышения уровня профессиональной подготовки членов участковых избирательных комиссий №№ 25-01 - 25-30 с правом решающего голоса, резерва составов участковых избирательных комиссий</w:t>
      </w:r>
      <w:r>
        <w:t xml:space="preserve"> </w:t>
      </w:r>
      <w:r>
        <w:rPr>
          <w:sz w:val="28"/>
          <w:szCs w:val="28"/>
        </w:rPr>
        <w:t xml:space="preserve">по вопросам подготовки и проведения выборов Губернатора Липецкой области </w:t>
      </w:r>
      <w:r>
        <w:rPr>
          <w:color w:val="000000"/>
          <w:sz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color w:val="000000"/>
          <w:sz w:val="28"/>
        </w:rPr>
        <w:t>постановляет:</w:t>
      </w:r>
      <w:r>
        <w:t xml:space="preserve"> </w:t>
      </w:r>
    </w:p>
    <w:p w:rsidR="00C176C0" w:rsidRDefault="00C176C0" w:rsidP="00C176C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обучение председателей, заместителей председателей и секретарей участковых избирательных комиссий по программе </w:t>
      </w:r>
      <w:r>
        <w:rPr>
          <w:sz w:val="28"/>
          <w:szCs w:val="28"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Губернатора Липецкой области».</w:t>
      </w:r>
    </w:p>
    <w:p w:rsidR="00C176C0" w:rsidRDefault="00C176C0" w:rsidP="00C176C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r>
        <w:rPr>
          <w:bCs/>
          <w:color w:val="000000"/>
          <w:sz w:val="28"/>
          <w:szCs w:val="28"/>
        </w:rPr>
        <w:t>график обучения в соответствии с указанной программой</w:t>
      </w:r>
      <w:r>
        <w:rPr>
          <w:color w:val="000000"/>
          <w:sz w:val="28"/>
          <w:szCs w:val="28"/>
        </w:rPr>
        <w:t xml:space="preserve"> (прилагается).</w:t>
      </w:r>
    </w:p>
    <w:p w:rsidR="00C176C0" w:rsidRDefault="00C176C0" w:rsidP="00C176C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№ 2 Октябрьского округа города Липецка Деева А.Б.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EC4C8C" w:rsidRDefault="00EC4C8C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p w:rsidR="00312F1C" w:rsidRDefault="00312F1C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2F1C" w:rsidRDefault="00312F1C" w:rsidP="00BB121E">
      <w:pPr>
        <w:pStyle w:val="ConsPlusNonformat"/>
        <w:rPr>
          <w:b/>
          <w:sz w:val="28"/>
          <w:szCs w:val="28"/>
        </w:rPr>
        <w:sectPr w:rsidR="00312F1C" w:rsidSect="00312F1C">
          <w:headerReference w:type="even" r:id="rId8"/>
          <w:pgSz w:w="11906" w:h="16838"/>
          <w:pgMar w:top="1134" w:right="851" w:bottom="510" w:left="1701" w:header="709" w:footer="709" w:gutter="0"/>
          <w:cols w:space="708"/>
          <w:docGrid w:linePitch="360"/>
        </w:sectPr>
      </w:pPr>
    </w:p>
    <w:p w:rsidR="00312F1C" w:rsidRDefault="00312F1C" w:rsidP="00312F1C">
      <w:pPr>
        <w:pStyle w:val="a3"/>
        <w:ind w:left="11057" w:firstLine="12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312F1C" w:rsidRDefault="00312F1C" w:rsidP="00312F1C">
      <w:pPr>
        <w:pStyle w:val="a3"/>
        <w:ind w:left="11057" w:firstLine="12"/>
        <w:jc w:val="center"/>
        <w:rPr>
          <w:sz w:val="24"/>
        </w:rPr>
      </w:pPr>
      <w:r>
        <w:rPr>
          <w:sz w:val="24"/>
        </w:rPr>
        <w:t>постановлением территориальной</w:t>
      </w:r>
    </w:p>
    <w:p w:rsidR="00312F1C" w:rsidRPr="00312F1C" w:rsidRDefault="00312F1C" w:rsidP="00312F1C">
      <w:pPr>
        <w:pStyle w:val="a3"/>
        <w:ind w:left="11057" w:firstLine="12"/>
        <w:jc w:val="center"/>
        <w:rPr>
          <w:sz w:val="24"/>
          <w:lang w:val="ru-RU"/>
        </w:rPr>
      </w:pPr>
      <w:r>
        <w:rPr>
          <w:sz w:val="24"/>
        </w:rPr>
        <w:t>избирательной комиссии</w:t>
      </w:r>
      <w:r>
        <w:rPr>
          <w:sz w:val="24"/>
          <w:lang w:val="ru-RU"/>
        </w:rPr>
        <w:t xml:space="preserve"> № 2</w:t>
      </w:r>
    </w:p>
    <w:p w:rsidR="00312F1C" w:rsidRDefault="00312F1C" w:rsidP="00312F1C">
      <w:pPr>
        <w:pStyle w:val="a3"/>
        <w:ind w:left="11057" w:firstLine="12"/>
        <w:jc w:val="center"/>
        <w:rPr>
          <w:sz w:val="24"/>
        </w:rPr>
      </w:pPr>
      <w:r>
        <w:rPr>
          <w:sz w:val="24"/>
          <w:lang w:val="ru-RU"/>
        </w:rPr>
        <w:t>Октябрьского</w:t>
      </w:r>
      <w:r>
        <w:rPr>
          <w:sz w:val="24"/>
        </w:rPr>
        <w:t xml:space="preserve"> округа города</w:t>
      </w:r>
    </w:p>
    <w:p w:rsidR="00312F1C" w:rsidRDefault="00312F1C" w:rsidP="00312F1C">
      <w:pPr>
        <w:pStyle w:val="a3"/>
        <w:ind w:left="11057" w:firstLine="12"/>
        <w:jc w:val="center"/>
        <w:rPr>
          <w:sz w:val="24"/>
        </w:rPr>
      </w:pPr>
      <w:r>
        <w:rPr>
          <w:sz w:val="24"/>
        </w:rPr>
        <w:t>Липецка</w:t>
      </w:r>
    </w:p>
    <w:p w:rsidR="00312F1C" w:rsidRPr="00312F1C" w:rsidRDefault="00312F1C" w:rsidP="00312F1C">
      <w:pPr>
        <w:pStyle w:val="a3"/>
        <w:ind w:left="11057" w:firstLine="12"/>
        <w:jc w:val="center"/>
        <w:rPr>
          <w:sz w:val="24"/>
          <w:lang w:val="ru-RU"/>
        </w:rPr>
      </w:pPr>
      <w:r>
        <w:rPr>
          <w:sz w:val="24"/>
        </w:rPr>
        <w:t xml:space="preserve">от </w:t>
      </w:r>
      <w:r>
        <w:rPr>
          <w:sz w:val="24"/>
          <w:lang w:val="ru-RU"/>
        </w:rPr>
        <w:t>21</w:t>
      </w:r>
      <w:r>
        <w:rPr>
          <w:sz w:val="24"/>
        </w:rPr>
        <w:t xml:space="preserve"> июня 2024 года №</w:t>
      </w:r>
      <w:r>
        <w:rPr>
          <w:sz w:val="24"/>
          <w:lang w:val="ru-RU"/>
        </w:rPr>
        <w:t>61</w:t>
      </w:r>
      <w:r>
        <w:rPr>
          <w:sz w:val="24"/>
        </w:rPr>
        <w:t>/</w:t>
      </w:r>
      <w:r>
        <w:rPr>
          <w:sz w:val="24"/>
          <w:lang w:val="ru-RU"/>
        </w:rPr>
        <w:t>384</w:t>
      </w:r>
    </w:p>
    <w:p w:rsidR="00312F1C" w:rsidRDefault="00312F1C" w:rsidP="00312F1C">
      <w:pPr>
        <w:jc w:val="right"/>
      </w:pPr>
    </w:p>
    <w:p w:rsidR="00312F1C" w:rsidRDefault="00312F1C" w:rsidP="00312F1C">
      <w:pPr>
        <w:jc w:val="right"/>
      </w:pPr>
    </w:p>
    <w:p w:rsidR="00312F1C" w:rsidRDefault="00312F1C" w:rsidP="00312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312F1C" w:rsidRDefault="00312F1C" w:rsidP="00312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обучения председателей, заместителей председателей и секретарей</w:t>
      </w:r>
    </w:p>
    <w:p w:rsidR="00312F1C" w:rsidRDefault="00312F1C" w:rsidP="00312F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участковых избирательных комиссий избирательных участков №№ 25-01 - 25-30 по программе </w:t>
      </w:r>
      <w:r>
        <w:rPr>
          <w:b/>
          <w:bCs/>
          <w:sz w:val="28"/>
          <w:szCs w:val="28"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Губернатора Липецкой области»</w:t>
      </w:r>
    </w:p>
    <w:p w:rsidR="00312F1C" w:rsidRDefault="00312F1C" w:rsidP="00312F1C">
      <w:pPr>
        <w:jc w:val="center"/>
        <w:rPr>
          <w:b/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4A0"/>
      </w:tblPr>
      <w:tblGrid>
        <w:gridCol w:w="710"/>
        <w:gridCol w:w="6093"/>
        <w:gridCol w:w="2692"/>
        <w:gridCol w:w="2834"/>
        <w:gridCol w:w="1846"/>
      </w:tblGrid>
      <w:tr w:rsidR="00312F1C" w:rsidTr="00312F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 УИК</w:t>
            </w:r>
          </w:p>
        </w:tc>
      </w:tr>
      <w:tr w:rsidR="00312F1C" w:rsidTr="00312F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12F1C" w:rsidTr="00312F1C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Hlk480885097"/>
            <w:bookmarkEnd w:id="0"/>
            <w:r>
              <w:rPr>
                <w:sz w:val="28"/>
                <w:szCs w:val="28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№1. Организация деятельности участковой избирательной комиссии. Работа участковой избирательной комиссии по информированию избирателей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 15:00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А.Б.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Брацлавская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 77 г. Липецка </w:t>
            </w:r>
          </w:p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Липецк, ул. Хорошавина, д. 14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bookmarkStart w:id="1" w:name="_Hlk480885097_Копия_1"/>
            <w:bookmarkEnd w:id="1"/>
            <w:r>
              <w:rPr>
                <w:sz w:val="28"/>
                <w:szCs w:val="28"/>
              </w:rPr>
              <w:t>25-01 - 25-30</w:t>
            </w:r>
          </w:p>
        </w:tc>
      </w:tr>
      <w:tr w:rsidR="00312F1C" w:rsidTr="00312F1C">
        <w:trPr>
          <w:trHeight w:val="6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№2. Открытость и гласность в деятельности участковой избирательной комиссии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</w:tr>
      <w:tr w:rsidR="00312F1C" w:rsidTr="00312F1C">
        <w:trPr>
          <w:trHeight w:val="11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№3. Юридическая ответственность и правовые санкции за нарушение избирательного законодательства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</w:tr>
      <w:tr w:rsidR="00312F1C" w:rsidTr="00312F1C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1C" w:rsidRDefault="00312F1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Тема№10. Управление конфликтами.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</w:tr>
      <w:tr w:rsidR="00312F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12F1C" w:rsidTr="00312F1C">
        <w:trPr>
          <w:trHeight w:val="55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№4. Порядок подачи заявлений о включении избирателя в список избирателей по месту нахождения и обеспечения возможности голосования избирателя по месту нахождения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 15:00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А.Б.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Брацлавская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 77 г. Липецка </w:t>
            </w:r>
          </w:p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Липецк, ул. Хорошавина, д. 14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bookmarkStart w:id="2" w:name="_Hlk480885097_Копия_1_Копия_1"/>
            <w:bookmarkEnd w:id="2"/>
            <w:r>
              <w:rPr>
                <w:sz w:val="28"/>
                <w:szCs w:val="28"/>
              </w:rPr>
              <w:t>25-01 - 25-30</w:t>
            </w:r>
          </w:p>
        </w:tc>
      </w:tr>
      <w:tr w:rsidR="00312F1C" w:rsidTr="00312F1C">
        <w:trPr>
          <w:trHeight w:val="56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№5. Работа участковой избирательной комиссии с избирательными бюллетенями, марками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</w:tr>
      <w:tr w:rsidR="00312F1C" w:rsidTr="00312F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№6. Работа участковой избирательной комиссии с момента начала осуществления избирательных действий до дня, предшествующего дню (первому дню) голосования</w:t>
            </w:r>
          </w:p>
          <w:p w:rsidR="00312F1C" w:rsidRDefault="00312F1C">
            <w:pPr>
              <w:widowControl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 15:00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А.Б.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Брацлавская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 77 г. Липецка </w:t>
            </w:r>
          </w:p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Липецк, ул. Хорошавина, д. 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bookmarkStart w:id="3" w:name="_Hlk480885097_Копия_1_Копия_1_Копия_1"/>
            <w:bookmarkEnd w:id="3"/>
            <w:r>
              <w:rPr>
                <w:sz w:val="28"/>
                <w:szCs w:val="28"/>
              </w:rPr>
              <w:t>25-01 - 25-30</w:t>
            </w:r>
          </w:p>
        </w:tc>
      </w:tr>
      <w:tr w:rsidR="00312F1C" w:rsidTr="00312F1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№7. Работа участковой избирательной комиссии со списком избирателей. Уточнение списка избирателей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 15:00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21.08.2024 15:00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А.Б.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Брацлавская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 77 г. Липецка </w:t>
            </w:r>
          </w:p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Липецк, ул. Хорошавина, д. 14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25-01 - 25-16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25-17 - 25-30</w:t>
            </w:r>
          </w:p>
        </w:tc>
      </w:tr>
      <w:tr w:rsidR="00312F1C" w:rsidTr="00312F1C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№8. Работа участковой избирательной комиссии в день, предшествующий дню (первому дню) голосования, а также в день (дни) голосования по организации и проведению голосования в помещении для голосования и вне помещения для голосования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29.08.2024 15:00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А.Б.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Брацлавская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 77 г. Липецка </w:t>
            </w:r>
          </w:p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Липецк, ул. Хорошавина, д. 14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bookmarkStart w:id="4" w:name="_Hlk480885097_Копия_1_Копия_1_Копия_1_Ко"/>
            <w:bookmarkEnd w:id="4"/>
            <w:r>
              <w:rPr>
                <w:sz w:val="28"/>
                <w:szCs w:val="28"/>
              </w:rPr>
              <w:t>25-01 - 25-16</w:t>
            </w:r>
          </w:p>
          <w:p w:rsidR="00312F1C" w:rsidRDefault="00312F1C" w:rsidP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25-17 - 25-30</w:t>
            </w:r>
          </w:p>
        </w:tc>
      </w:tr>
      <w:tr w:rsidR="00312F1C" w:rsidTr="00312F1C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1C" w:rsidRDefault="00312F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№9. Работа участковой избирательной комиссии по подсчету голосов избирателей, установлению итогов голосования</w:t>
            </w: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1C" w:rsidRDefault="00312F1C">
            <w:pPr>
              <w:rPr>
                <w:sz w:val="28"/>
                <w:szCs w:val="28"/>
              </w:rPr>
            </w:pPr>
          </w:p>
        </w:tc>
      </w:tr>
    </w:tbl>
    <w:p w:rsidR="00312F1C" w:rsidRDefault="00312F1C" w:rsidP="00BB121E">
      <w:pPr>
        <w:pStyle w:val="ConsPlusNonformat"/>
        <w:rPr>
          <w:b/>
          <w:sz w:val="28"/>
          <w:szCs w:val="28"/>
        </w:rPr>
      </w:pPr>
    </w:p>
    <w:sectPr w:rsidR="00312F1C" w:rsidSect="00312F1C">
      <w:pgSz w:w="16838" w:h="11906" w:orient="landscape"/>
      <w:pgMar w:top="1701" w:right="138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A7" w:rsidRDefault="005B3CA7" w:rsidP="00015FAD">
      <w:r>
        <w:separator/>
      </w:r>
    </w:p>
  </w:endnote>
  <w:endnote w:type="continuationSeparator" w:id="0">
    <w:p w:rsidR="005B3CA7" w:rsidRDefault="005B3CA7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A7" w:rsidRDefault="005B3CA7" w:rsidP="00015FAD">
      <w:r>
        <w:separator/>
      </w:r>
    </w:p>
  </w:footnote>
  <w:footnote w:type="continuationSeparator" w:id="0">
    <w:p w:rsidR="005B3CA7" w:rsidRDefault="005B3CA7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41101"/>
    <w:rsid w:val="00242757"/>
    <w:rsid w:val="0025145B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12F1C"/>
    <w:rsid w:val="00362502"/>
    <w:rsid w:val="0037679B"/>
    <w:rsid w:val="003812BC"/>
    <w:rsid w:val="00397FB2"/>
    <w:rsid w:val="003D1689"/>
    <w:rsid w:val="003E4099"/>
    <w:rsid w:val="00404C60"/>
    <w:rsid w:val="0042365C"/>
    <w:rsid w:val="00426F15"/>
    <w:rsid w:val="00430882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7113"/>
    <w:rsid w:val="005A3334"/>
    <w:rsid w:val="005A3BAD"/>
    <w:rsid w:val="005B0163"/>
    <w:rsid w:val="005B0AD4"/>
    <w:rsid w:val="005B1BF1"/>
    <w:rsid w:val="005B3CA7"/>
    <w:rsid w:val="005C0BB4"/>
    <w:rsid w:val="005E7C57"/>
    <w:rsid w:val="005F5A7E"/>
    <w:rsid w:val="00602141"/>
    <w:rsid w:val="00612DAC"/>
    <w:rsid w:val="00640EDA"/>
    <w:rsid w:val="00641D40"/>
    <w:rsid w:val="006548A1"/>
    <w:rsid w:val="0066505E"/>
    <w:rsid w:val="00682142"/>
    <w:rsid w:val="0068604D"/>
    <w:rsid w:val="00693D53"/>
    <w:rsid w:val="006D6C5E"/>
    <w:rsid w:val="006E40B2"/>
    <w:rsid w:val="006F4ABE"/>
    <w:rsid w:val="006F6A66"/>
    <w:rsid w:val="00706FA6"/>
    <w:rsid w:val="0072156E"/>
    <w:rsid w:val="007264FB"/>
    <w:rsid w:val="00735D6A"/>
    <w:rsid w:val="007527A2"/>
    <w:rsid w:val="007658E6"/>
    <w:rsid w:val="0077194F"/>
    <w:rsid w:val="0077368B"/>
    <w:rsid w:val="00792772"/>
    <w:rsid w:val="00797E52"/>
    <w:rsid w:val="007C02D6"/>
    <w:rsid w:val="007E3568"/>
    <w:rsid w:val="007F207D"/>
    <w:rsid w:val="007F5A0F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A3B72"/>
    <w:rsid w:val="009A5591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176C0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B5860"/>
    <w:rsid w:val="00CC795F"/>
    <w:rsid w:val="00CD44C2"/>
    <w:rsid w:val="00CE34D3"/>
    <w:rsid w:val="00CE638C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4C8C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uiPriority w:val="99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uiPriority w:val="99"/>
    <w:qFormat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Body Text Indent"/>
    <w:basedOn w:val="a"/>
    <w:link w:val="af5"/>
    <w:rsid w:val="00EC4C8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C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4DB1-AA55-40AE-A3DD-DD8B4027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2024-01-10T14:17:00Z</cp:lastPrinted>
  <dcterms:created xsi:type="dcterms:W3CDTF">2024-06-24T07:38:00Z</dcterms:created>
  <dcterms:modified xsi:type="dcterms:W3CDTF">2024-06-24T07:38:00Z</dcterms:modified>
</cp:coreProperties>
</file>